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shd w:val="clear" w:color="auto" w:fill="F6F6F6"/>
        <w:tblCellMar>
          <w:left w:w="0" w:type="dxa"/>
          <w:right w:w="0" w:type="dxa"/>
        </w:tblCellMar>
        <w:tblLook w:val="04A0" w:firstRow="1" w:lastRow="0" w:firstColumn="1" w:lastColumn="0" w:noHBand="0" w:noVBand="1"/>
      </w:tblPr>
      <w:tblGrid>
        <w:gridCol w:w="10349"/>
        <w:gridCol w:w="6"/>
      </w:tblGrid>
      <w:tr w:rsidR="00AF6D66" w:rsidRPr="00AF6D66" w:rsidTr="00EF5E6C">
        <w:trPr>
          <w:trHeight w:val="1050"/>
        </w:trPr>
        <w:tc>
          <w:tcPr>
            <w:tcW w:w="4785" w:type="dxa"/>
            <w:shd w:val="clear" w:color="auto" w:fill="auto"/>
            <w:vAlign w:val="center"/>
          </w:tcPr>
          <w:p w:rsidR="00C32CC1" w:rsidRDefault="00C32CC1"/>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096"/>
            </w:tblGrid>
            <w:tr w:rsidR="00EF5E6C" w:rsidRPr="00EF5E6C" w:rsidTr="001B16F8">
              <w:tc>
                <w:tcPr>
                  <w:tcW w:w="4253" w:type="dxa"/>
                </w:tcPr>
                <w:p w:rsidR="00EF5E6C" w:rsidRPr="00EF5E6C" w:rsidRDefault="00EF5E6C" w:rsidP="00EF5E6C">
                  <w:pPr>
                    <w:tabs>
                      <w:tab w:val="left" w:pos="142"/>
                      <w:tab w:val="right" w:pos="9405"/>
                    </w:tabs>
                    <w:spacing w:line="380" w:lineRule="exact"/>
                    <w:jc w:val="center"/>
                    <w:rPr>
                      <w:rFonts w:ascii="Times New Roman" w:eastAsia="Times New Roman" w:hAnsi="Times New Roman" w:cs="Times New Roman"/>
                      <w:sz w:val="28"/>
                      <w:szCs w:val="28"/>
                    </w:rPr>
                  </w:pPr>
                  <w:r w:rsidRPr="00EF5E6C">
                    <w:rPr>
                      <w:rFonts w:ascii="Times New Roman" w:eastAsia="Times New Roman" w:hAnsi="Times New Roman" w:cs="Times New Roman"/>
                      <w:sz w:val="28"/>
                      <w:szCs w:val="28"/>
                    </w:rPr>
                    <w:t>SỞ GD &amp; ĐT HÀ NỘI</w:t>
                  </w:r>
                </w:p>
                <w:p w:rsidR="00EF5E6C" w:rsidRPr="00EF5E6C" w:rsidRDefault="00EF5E6C" w:rsidP="00EF5E6C">
                  <w:pPr>
                    <w:tabs>
                      <w:tab w:val="left" w:pos="142"/>
                      <w:tab w:val="right" w:pos="9405"/>
                    </w:tabs>
                    <w:spacing w:line="380" w:lineRule="exact"/>
                    <w:jc w:val="center"/>
                    <w:rPr>
                      <w:rFonts w:ascii="Times New Roman" w:eastAsia="Times New Roman" w:hAnsi="Times New Roman" w:cs="Times New Roman"/>
                      <w:sz w:val="28"/>
                      <w:szCs w:val="28"/>
                    </w:rPr>
                  </w:pPr>
                  <w:r w:rsidRPr="00EF5E6C">
                    <w:rPr>
                      <w:rFonts w:ascii="Times New Roman" w:eastAsia="Times New Roman" w:hAnsi="Times New Roman" w:cs="Times New Roman"/>
                      <w:b/>
                      <w:sz w:val="28"/>
                      <w:szCs w:val="28"/>
                    </w:rPr>
                    <w:t>TRƯỜNG THPT TRUNG VĂN</w:t>
                  </w:r>
                </w:p>
                <w:p w:rsidR="00EF5E6C" w:rsidRPr="00EF5E6C" w:rsidRDefault="00EF5E6C" w:rsidP="00EF5E6C">
                  <w:pPr>
                    <w:tabs>
                      <w:tab w:val="left" w:pos="142"/>
                    </w:tabs>
                    <w:spacing w:line="380" w:lineRule="exact"/>
                    <w:jc w:val="center"/>
                    <w:rPr>
                      <w:rFonts w:ascii="Times New Roman" w:eastAsia="Times New Roman" w:hAnsi="Times New Roman" w:cs="Times New Roman"/>
                      <w:sz w:val="28"/>
                      <w:szCs w:val="28"/>
                    </w:rPr>
                  </w:pPr>
                  <w:r w:rsidRPr="00EF5E6C">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436880</wp:posOffset>
                            </wp:positionH>
                            <wp:positionV relativeFrom="paragraph">
                              <wp:posOffset>21590</wp:posOffset>
                            </wp:positionV>
                            <wp:extent cx="1409700" cy="0"/>
                            <wp:effectExtent l="8255" t="12065" r="1079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2E0FC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pt,1.7pt" to="145.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r4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"/>
                        </w:pict>
                      </mc:Fallback>
                    </mc:AlternateContent>
                  </w:r>
                </w:p>
                <w:p w:rsidR="00EF5E6C" w:rsidRPr="00EF5E6C" w:rsidRDefault="0088738B" w:rsidP="00EF5E6C">
                  <w:pPr>
                    <w:tabs>
                      <w:tab w:val="left" w:pos="142"/>
                    </w:tabs>
                    <w:spacing w:line="380" w:lineRule="exact"/>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Số: </w:t>
                  </w:r>
                  <w:r w:rsidR="008F26C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EF5E6C" w:rsidRPr="00EF5E6C">
                    <w:rPr>
                      <w:rFonts w:ascii="Times New Roman" w:eastAsia="Times New Roman" w:hAnsi="Times New Roman" w:cs="Times New Roman"/>
                      <w:sz w:val="28"/>
                      <w:szCs w:val="28"/>
                    </w:rPr>
                    <w:t xml:space="preserve"> /KH-TrV</w:t>
                  </w:r>
                </w:p>
                <w:p w:rsidR="00EF5E6C" w:rsidRPr="00EF5E6C" w:rsidRDefault="00EF5E6C" w:rsidP="00EF5E6C">
                  <w:pPr>
                    <w:tabs>
                      <w:tab w:val="left" w:pos="142"/>
                      <w:tab w:val="right" w:pos="9405"/>
                    </w:tabs>
                    <w:spacing w:line="380" w:lineRule="exact"/>
                    <w:jc w:val="center"/>
                    <w:rPr>
                      <w:rFonts w:ascii="Times New Roman" w:eastAsia="Times New Roman" w:hAnsi="Times New Roman" w:cs="Times New Roman"/>
                      <w:sz w:val="28"/>
                      <w:szCs w:val="28"/>
                    </w:rPr>
                  </w:pPr>
                </w:p>
              </w:tc>
              <w:tc>
                <w:tcPr>
                  <w:tcW w:w="6096" w:type="dxa"/>
                </w:tcPr>
                <w:p w:rsidR="00EF5E6C" w:rsidRPr="00EF5E6C" w:rsidRDefault="00EF5E6C" w:rsidP="00EF5E6C">
                  <w:pPr>
                    <w:tabs>
                      <w:tab w:val="left" w:pos="142"/>
                      <w:tab w:val="right" w:pos="9405"/>
                    </w:tabs>
                    <w:spacing w:line="380" w:lineRule="exact"/>
                    <w:jc w:val="center"/>
                    <w:rPr>
                      <w:rFonts w:ascii="Times New Roman" w:eastAsia="Times New Roman" w:hAnsi="Times New Roman" w:cs="Times New Roman"/>
                      <w:b/>
                      <w:sz w:val="28"/>
                      <w:szCs w:val="28"/>
                    </w:rPr>
                  </w:pPr>
                  <w:r w:rsidRPr="00EF5E6C">
                    <w:rPr>
                      <w:rFonts w:ascii="Times New Roman" w:eastAsia="Times New Roman" w:hAnsi="Times New Roman" w:cs="Times New Roman"/>
                      <w:b/>
                      <w:sz w:val="28"/>
                      <w:szCs w:val="28"/>
                    </w:rPr>
                    <w:t>CỘNG HÒA XÃ HỘI CHỦ NGHĨA VIỆT NAM</w:t>
                  </w:r>
                </w:p>
                <w:p w:rsidR="00EF5E6C" w:rsidRPr="00EF5E6C" w:rsidRDefault="00EF5E6C" w:rsidP="00EF5E6C">
                  <w:pPr>
                    <w:tabs>
                      <w:tab w:val="left" w:pos="142"/>
                      <w:tab w:val="right" w:pos="9405"/>
                    </w:tabs>
                    <w:spacing w:line="380" w:lineRule="exact"/>
                    <w:jc w:val="center"/>
                    <w:rPr>
                      <w:rFonts w:ascii="Times New Roman" w:eastAsia="Times New Roman" w:hAnsi="Times New Roman" w:cs="Times New Roman"/>
                      <w:b/>
                      <w:i/>
                      <w:sz w:val="28"/>
                      <w:szCs w:val="28"/>
                    </w:rPr>
                  </w:pPr>
                  <w:r w:rsidRPr="00F04C13">
                    <w:rPr>
                      <w:rFonts w:ascii="Times New Roman" w:eastAsia="Times New Roman" w:hAnsi="Times New Roman" w:cs="Times New Roman"/>
                      <w:i/>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805815</wp:posOffset>
                            </wp:positionH>
                            <wp:positionV relativeFrom="paragraph">
                              <wp:posOffset>267334</wp:posOffset>
                            </wp:positionV>
                            <wp:extent cx="21818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1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80134"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5pt,21.05pt" to="235.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hu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"/>
                        </w:pict>
                      </mc:Fallback>
                    </mc:AlternateContent>
                  </w:r>
                  <w:r w:rsidRPr="00EF5E6C">
                    <w:rPr>
                      <w:rFonts w:ascii="Times New Roman" w:eastAsia="Times New Roman" w:hAnsi="Times New Roman" w:cs="Times New Roman"/>
                      <w:b/>
                      <w:i/>
                      <w:sz w:val="28"/>
                      <w:szCs w:val="28"/>
                    </w:rPr>
                    <w:t>Độc lập – Tự do – Hạnh phúc</w:t>
                  </w:r>
                </w:p>
                <w:p w:rsidR="00EF5E6C" w:rsidRPr="00EF5E6C" w:rsidRDefault="00EF5E6C" w:rsidP="00EF5E6C">
                  <w:pPr>
                    <w:tabs>
                      <w:tab w:val="left" w:pos="142"/>
                      <w:tab w:val="right" w:pos="9405"/>
                    </w:tabs>
                    <w:spacing w:line="380" w:lineRule="exact"/>
                    <w:jc w:val="center"/>
                    <w:rPr>
                      <w:rFonts w:ascii="Times New Roman" w:eastAsia="Times New Roman" w:hAnsi="Times New Roman" w:cs="Times New Roman"/>
                      <w:b/>
                      <w:sz w:val="28"/>
                      <w:szCs w:val="28"/>
                    </w:rPr>
                  </w:pPr>
                </w:p>
                <w:p w:rsidR="00EF5E6C" w:rsidRPr="00EF5E6C" w:rsidRDefault="00EF5E6C" w:rsidP="00EF5E6C">
                  <w:pPr>
                    <w:tabs>
                      <w:tab w:val="left" w:pos="142"/>
                      <w:tab w:val="right" w:pos="9405"/>
                    </w:tabs>
                    <w:spacing w:line="380" w:lineRule="exact"/>
                    <w:jc w:val="center"/>
                    <w:rPr>
                      <w:rFonts w:ascii="Times New Roman" w:eastAsia="Times New Roman" w:hAnsi="Times New Roman" w:cs="Times New Roman"/>
                      <w:b/>
                      <w:sz w:val="28"/>
                      <w:szCs w:val="28"/>
                    </w:rPr>
                  </w:pPr>
                </w:p>
                <w:p w:rsidR="00EF5E6C" w:rsidRPr="00EF5E6C" w:rsidRDefault="00EF5E6C" w:rsidP="00EF5E6C">
                  <w:pPr>
                    <w:tabs>
                      <w:tab w:val="left" w:pos="142"/>
                      <w:tab w:val="right" w:pos="9405"/>
                    </w:tabs>
                    <w:spacing w:line="380" w:lineRule="exact"/>
                    <w:jc w:val="right"/>
                    <w:rPr>
                      <w:rFonts w:ascii="Times New Roman" w:eastAsia="Times New Roman" w:hAnsi="Times New Roman" w:cs="Times New Roman"/>
                      <w:sz w:val="28"/>
                      <w:szCs w:val="28"/>
                    </w:rPr>
                  </w:pPr>
                  <w:r w:rsidRPr="00EF5E6C">
                    <w:rPr>
                      <w:rFonts w:ascii="Times New Roman" w:eastAsia="Times New Roman" w:hAnsi="Times New Roman" w:cs="Times New Roman"/>
                      <w:i/>
                      <w:sz w:val="28"/>
                      <w:szCs w:val="28"/>
                    </w:rPr>
                    <w:t>Trung Văn, ngày</w:t>
                  </w:r>
                  <w:r w:rsidR="0088738B">
                    <w:rPr>
                      <w:rFonts w:ascii="Times New Roman" w:eastAsia="Times New Roman" w:hAnsi="Times New Roman" w:cs="Times New Roman"/>
                      <w:i/>
                      <w:sz w:val="28"/>
                      <w:szCs w:val="28"/>
                    </w:rPr>
                    <w:t xml:space="preserve">  </w:t>
                  </w:r>
                  <w:r w:rsidR="008F26CF">
                    <w:rPr>
                      <w:rFonts w:ascii="Times New Roman" w:eastAsia="Times New Roman" w:hAnsi="Times New Roman" w:cs="Times New Roman"/>
                      <w:i/>
                      <w:sz w:val="28"/>
                      <w:szCs w:val="28"/>
                    </w:rPr>
                    <w:t>8</w:t>
                  </w:r>
                  <w:r w:rsidR="0088738B">
                    <w:rPr>
                      <w:rFonts w:ascii="Times New Roman" w:eastAsia="Times New Roman" w:hAnsi="Times New Roman" w:cs="Times New Roman"/>
                      <w:i/>
                      <w:sz w:val="28"/>
                      <w:szCs w:val="28"/>
                    </w:rPr>
                    <w:t xml:space="preserve"> </w:t>
                  </w:r>
                  <w:r w:rsidRPr="00EF5E6C">
                    <w:rPr>
                      <w:rFonts w:ascii="Times New Roman" w:eastAsia="Times New Roman" w:hAnsi="Times New Roman" w:cs="Times New Roman"/>
                      <w:i/>
                      <w:sz w:val="28"/>
                      <w:szCs w:val="28"/>
                    </w:rPr>
                    <w:t xml:space="preserve"> </w:t>
                  </w:r>
                  <w:r w:rsidR="0088738B">
                    <w:rPr>
                      <w:rFonts w:ascii="Times New Roman" w:eastAsia="Times New Roman" w:hAnsi="Times New Roman" w:cs="Times New Roman"/>
                      <w:i/>
                      <w:sz w:val="28"/>
                      <w:szCs w:val="28"/>
                    </w:rPr>
                    <w:t xml:space="preserve"> tháng  </w:t>
                  </w:r>
                  <w:r w:rsidR="008F26CF">
                    <w:rPr>
                      <w:rFonts w:ascii="Times New Roman" w:eastAsia="Times New Roman" w:hAnsi="Times New Roman" w:cs="Times New Roman"/>
                      <w:i/>
                      <w:sz w:val="28"/>
                      <w:szCs w:val="28"/>
                    </w:rPr>
                    <w:t>1</w:t>
                  </w:r>
                  <w:r w:rsidR="00F04C13">
                    <w:rPr>
                      <w:rFonts w:ascii="Times New Roman" w:eastAsia="Times New Roman" w:hAnsi="Times New Roman" w:cs="Times New Roman"/>
                      <w:i/>
                      <w:sz w:val="28"/>
                      <w:szCs w:val="28"/>
                    </w:rPr>
                    <w:t xml:space="preserve"> </w:t>
                  </w:r>
                  <w:r w:rsidR="0088738B">
                    <w:rPr>
                      <w:rFonts w:ascii="Times New Roman" w:eastAsia="Times New Roman" w:hAnsi="Times New Roman" w:cs="Times New Roman"/>
                      <w:i/>
                      <w:sz w:val="28"/>
                      <w:szCs w:val="28"/>
                    </w:rPr>
                    <w:t xml:space="preserve"> năm 2021</w:t>
                  </w:r>
                </w:p>
              </w:tc>
            </w:tr>
          </w:tbl>
          <w:p w:rsidR="00EF5E6C" w:rsidRPr="00EF5E6C" w:rsidRDefault="00EF5E6C" w:rsidP="00EF5E6C">
            <w:pPr>
              <w:tabs>
                <w:tab w:val="left" w:pos="142"/>
                <w:tab w:val="right" w:pos="9405"/>
              </w:tabs>
              <w:spacing w:after="0" w:line="380" w:lineRule="exact"/>
              <w:rPr>
                <w:rFonts w:ascii="Times New Roman" w:eastAsia="Times New Roman" w:hAnsi="Times New Roman" w:cs="Times New Roman"/>
                <w:sz w:val="28"/>
                <w:szCs w:val="28"/>
              </w:rPr>
            </w:pPr>
            <w:bookmarkStart w:id="0" w:name="_GoBack"/>
            <w:bookmarkEnd w:id="0"/>
          </w:p>
          <w:p w:rsidR="00EF5E6C" w:rsidRPr="00EF5E6C" w:rsidRDefault="00EF5E6C" w:rsidP="00EF5E6C">
            <w:pPr>
              <w:tabs>
                <w:tab w:val="left" w:pos="142"/>
                <w:tab w:val="right" w:pos="9405"/>
              </w:tabs>
              <w:spacing w:after="0" w:line="380" w:lineRule="exact"/>
              <w:jc w:val="center"/>
              <w:rPr>
                <w:rFonts w:ascii="Times New Roman" w:eastAsia="Times New Roman" w:hAnsi="Times New Roman" w:cs="Times New Roman"/>
                <w:b/>
                <w:sz w:val="28"/>
                <w:szCs w:val="28"/>
              </w:rPr>
            </w:pPr>
            <w:r w:rsidRPr="00EF5E6C">
              <w:rPr>
                <w:rFonts w:ascii="Times New Roman" w:eastAsia="Times New Roman" w:hAnsi="Times New Roman" w:cs="Times New Roman"/>
                <w:b/>
                <w:sz w:val="28"/>
                <w:szCs w:val="28"/>
              </w:rPr>
              <w:t xml:space="preserve">KẾ HOẠCH </w:t>
            </w:r>
          </w:p>
          <w:p w:rsidR="00EF5E6C" w:rsidRPr="00EF5E6C" w:rsidRDefault="00EF5E6C" w:rsidP="00EF5E6C">
            <w:pPr>
              <w:tabs>
                <w:tab w:val="left" w:pos="142"/>
                <w:tab w:val="right" w:pos="9405"/>
              </w:tabs>
              <w:spacing w:after="0" w:line="38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TIẾP CÔNG DÂN NĂM </w:t>
            </w:r>
            <w:r w:rsidR="0088738B">
              <w:rPr>
                <w:rFonts w:ascii="Times New Roman" w:eastAsia="Times New Roman" w:hAnsi="Times New Roman" w:cs="Times New Roman"/>
                <w:b/>
                <w:sz w:val="28"/>
                <w:szCs w:val="28"/>
              </w:rPr>
              <w:t>2021</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p>
        </w:tc>
        <w:tc>
          <w:tcPr>
            <w:tcW w:w="5295" w:type="dxa"/>
            <w:shd w:val="clear" w:color="auto" w:fill="auto"/>
            <w:vAlign w:val="center"/>
          </w:tcPr>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p>
        </w:tc>
      </w:tr>
    </w:tbl>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w:t>
      </w:r>
    </w:p>
    <w:p w:rsidR="00AF6D66" w:rsidRPr="00AF6D66" w:rsidRDefault="006C4809" w:rsidP="006C4809">
      <w:pPr>
        <w:tabs>
          <w:tab w:val="left" w:pos="426"/>
        </w:tabs>
        <w:spacing w:after="0" w:line="38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F5E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Căn cứ L</w:t>
      </w:r>
      <w:r w:rsidR="00AF6D66" w:rsidRPr="00AF6D66">
        <w:rPr>
          <w:rFonts w:ascii="Times New Roman" w:eastAsia="Times New Roman" w:hAnsi="Times New Roman" w:cs="Times New Roman"/>
          <w:color w:val="000000" w:themeColor="text1"/>
          <w:sz w:val="28"/>
          <w:szCs w:val="28"/>
        </w:rPr>
        <w:t>uật tiếp công dân số 42/2013/QH13 thông qua Quốc hội ngµy 25/11/2013;</w:t>
      </w:r>
    </w:p>
    <w:p w:rsidR="00AF6D66" w:rsidRPr="00AF6D66" w:rsidRDefault="006C4809" w:rsidP="006C4809">
      <w:pPr>
        <w:tabs>
          <w:tab w:val="left" w:pos="142"/>
          <w:tab w:val="left" w:pos="426"/>
        </w:tabs>
        <w:spacing w:after="0" w:line="38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sidR="00EF5E6C">
        <w:rPr>
          <w:rFonts w:ascii="Times New Roman" w:eastAsia="Times New Roman" w:hAnsi="Times New Roman" w:cs="Times New Roman"/>
          <w:color w:val="000000" w:themeColor="text1"/>
          <w:sz w:val="28"/>
          <w:szCs w:val="28"/>
        </w:rPr>
        <w:t xml:space="preserve">- </w:t>
      </w:r>
      <w:r w:rsidR="00AF6D66" w:rsidRPr="00AF6D66">
        <w:rPr>
          <w:rFonts w:ascii="Times New Roman" w:eastAsia="Times New Roman" w:hAnsi="Times New Roman" w:cs="Times New Roman"/>
          <w:color w:val="000000" w:themeColor="text1"/>
          <w:sz w:val="28"/>
          <w:szCs w:val="28"/>
        </w:rPr>
        <w:t>Căn cứ Luật khiếu nại 2011, Luật tố cáo 2011, Luật tiếp công dân năm 2013, Nghị định 64/2014/NĐ-CP ngày 26 tháng 6 năm 2014 “Nghị định quy định chi tiết thi hành một số điều của Luật tiếp công dân”;</w:t>
      </w:r>
    </w:p>
    <w:p w:rsidR="00AF6D66" w:rsidRPr="00AF6D66" w:rsidRDefault="006C4809" w:rsidP="006C4809">
      <w:pPr>
        <w:tabs>
          <w:tab w:val="left" w:pos="142"/>
          <w:tab w:val="left" w:pos="426"/>
        </w:tabs>
        <w:spacing w:after="0" w:line="38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sidR="00EF5E6C">
        <w:rPr>
          <w:rFonts w:ascii="Times New Roman" w:eastAsia="Times New Roman" w:hAnsi="Times New Roman" w:cs="Times New Roman"/>
          <w:color w:val="000000" w:themeColor="text1"/>
          <w:sz w:val="28"/>
          <w:szCs w:val="28"/>
        </w:rPr>
        <w:t xml:space="preserve">- </w:t>
      </w:r>
      <w:r w:rsidR="00AF6D66" w:rsidRPr="00AF6D66">
        <w:rPr>
          <w:rFonts w:ascii="Times New Roman" w:eastAsia="Times New Roman" w:hAnsi="Times New Roman" w:cs="Times New Roman"/>
          <w:color w:val="000000" w:themeColor="text1"/>
          <w:sz w:val="28"/>
          <w:szCs w:val="28"/>
        </w:rPr>
        <w:t xml:space="preserve">Căn cứ </w:t>
      </w:r>
      <w:r w:rsidRPr="006C4809">
        <w:rPr>
          <w:rFonts w:ascii="Times New Roman" w:eastAsia="Times New Roman" w:hAnsi="Times New Roman" w:cs="Times New Roman"/>
          <w:bCs/>
          <w:color w:val="000000"/>
          <w:sz w:val="28"/>
          <w:szCs w:val="28"/>
          <w:lang w:val="nl-NL"/>
        </w:rPr>
        <w:t xml:space="preserve">Kế hoạch </w:t>
      </w:r>
      <w:r w:rsidR="0088738B">
        <w:rPr>
          <w:rFonts w:ascii="Times New Roman" w:eastAsia="Times New Roman" w:hAnsi="Times New Roman" w:cs="Times New Roman"/>
          <w:bCs/>
          <w:color w:val="000000"/>
          <w:sz w:val="28"/>
          <w:szCs w:val="28"/>
          <w:lang w:val="nl-NL"/>
        </w:rPr>
        <w:t xml:space="preserve">năm học </w:t>
      </w:r>
      <w:r w:rsidR="0088738B" w:rsidRPr="0088738B">
        <w:rPr>
          <w:rFonts w:ascii="Times New Roman" w:eastAsia="Times New Roman" w:hAnsi="Times New Roman" w:cs="Times New Roman"/>
          <w:bCs/>
          <w:color w:val="FF0000"/>
          <w:sz w:val="28"/>
          <w:szCs w:val="28"/>
          <w:lang w:val="nl-NL"/>
        </w:rPr>
        <w:t xml:space="preserve">2020-2021 </w:t>
      </w:r>
      <w:r w:rsidR="0088738B">
        <w:rPr>
          <w:rFonts w:ascii="Times New Roman" w:eastAsia="Times New Roman" w:hAnsi="Times New Roman" w:cs="Times New Roman"/>
          <w:bCs/>
          <w:color w:val="000000"/>
          <w:sz w:val="28"/>
          <w:szCs w:val="28"/>
          <w:lang w:val="nl-NL"/>
        </w:rPr>
        <w:t>của trường THPT Trung Văn. Nhà trường</w:t>
      </w:r>
      <w:r>
        <w:rPr>
          <w:rFonts w:ascii="Times New Roman" w:eastAsia="Times New Roman" w:hAnsi="Times New Roman" w:cs="Times New Roman"/>
          <w:color w:val="000000" w:themeColor="text1"/>
          <w:sz w:val="28"/>
          <w:szCs w:val="28"/>
        </w:rPr>
        <w:t xml:space="preserve"> </w:t>
      </w:r>
      <w:r w:rsidR="00AF6D66" w:rsidRPr="00AF6D66">
        <w:rPr>
          <w:rFonts w:ascii="Times New Roman" w:eastAsia="Times New Roman" w:hAnsi="Times New Roman" w:cs="Times New Roman"/>
          <w:color w:val="000000" w:themeColor="text1"/>
          <w:sz w:val="28"/>
          <w:szCs w:val="28"/>
        </w:rPr>
        <w:t>xây dựng Kế hoạch công tác tổ chức t</w:t>
      </w:r>
      <w:r w:rsidR="0088738B">
        <w:rPr>
          <w:rFonts w:ascii="Times New Roman" w:eastAsia="Times New Roman" w:hAnsi="Times New Roman" w:cs="Times New Roman"/>
          <w:color w:val="000000" w:themeColor="text1"/>
          <w:sz w:val="28"/>
          <w:szCs w:val="28"/>
        </w:rPr>
        <w:t xml:space="preserve">iếp công dân năm </w:t>
      </w:r>
      <w:r w:rsidR="0088738B" w:rsidRPr="0088738B">
        <w:rPr>
          <w:rFonts w:ascii="Times New Roman" w:eastAsia="Times New Roman" w:hAnsi="Times New Roman" w:cs="Times New Roman"/>
          <w:color w:val="FF0000"/>
          <w:sz w:val="28"/>
          <w:szCs w:val="28"/>
        </w:rPr>
        <w:t>2021</w:t>
      </w:r>
      <w:r w:rsidR="00AF6D66" w:rsidRPr="00AF6D66">
        <w:rPr>
          <w:rFonts w:ascii="Times New Roman" w:eastAsia="Times New Roman" w:hAnsi="Times New Roman" w:cs="Times New Roman"/>
          <w:color w:val="000000" w:themeColor="text1"/>
          <w:sz w:val="28"/>
          <w:szCs w:val="28"/>
        </w:rPr>
        <w:t xml:space="preserve"> như sau:</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b/>
          <w:bCs/>
          <w:color w:val="000000" w:themeColor="text1"/>
          <w:sz w:val="28"/>
          <w:szCs w:val="28"/>
        </w:rPr>
        <w:t>I. MỤC</w:t>
      </w:r>
      <w:r w:rsidR="00F04C13">
        <w:rPr>
          <w:rFonts w:ascii="Times New Roman" w:eastAsia="Times New Roman" w:hAnsi="Times New Roman" w:cs="Times New Roman"/>
          <w:b/>
          <w:bCs/>
          <w:color w:val="000000" w:themeColor="text1"/>
          <w:sz w:val="28"/>
          <w:szCs w:val="28"/>
        </w:rPr>
        <w:t xml:space="preserve"> ĐÍCH YÊU CẦU</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w:t>
      </w:r>
      <w:r w:rsidRPr="00AF6D66">
        <w:rPr>
          <w:rFonts w:ascii="Times New Roman" w:eastAsia="Times New Roman" w:hAnsi="Times New Roman" w:cs="Times New Roman"/>
          <w:b/>
          <w:bCs/>
          <w:color w:val="000000" w:themeColor="text1"/>
          <w:sz w:val="28"/>
          <w:szCs w:val="28"/>
        </w:rPr>
        <w:t>1. Mục đích:</w:t>
      </w:r>
    </w:p>
    <w:p w:rsidR="00AF6D66" w:rsidRPr="00AF6D66" w:rsidRDefault="00AF6D66" w:rsidP="006C4809">
      <w:pPr>
        <w:tabs>
          <w:tab w:val="left" w:pos="142"/>
          <w:tab w:val="left" w:pos="426"/>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xml:space="preserve">      Nhằm tăng cường chỉ đạo của </w:t>
      </w:r>
      <w:r w:rsidR="006C4809">
        <w:rPr>
          <w:rFonts w:ascii="Times New Roman" w:eastAsia="Times New Roman" w:hAnsi="Times New Roman" w:cs="Times New Roman"/>
          <w:color w:val="000000" w:themeColor="text1"/>
          <w:sz w:val="28"/>
          <w:szCs w:val="28"/>
        </w:rPr>
        <w:t xml:space="preserve">Sở GD &amp; ĐT Hà Nội </w:t>
      </w:r>
      <w:r w:rsidRPr="00AF6D66">
        <w:rPr>
          <w:rFonts w:ascii="Times New Roman" w:eastAsia="Times New Roman" w:hAnsi="Times New Roman" w:cs="Times New Roman"/>
          <w:color w:val="000000" w:themeColor="text1"/>
          <w:sz w:val="28"/>
          <w:szCs w:val="28"/>
        </w:rPr>
        <w:t xml:space="preserve">về tổ chức tốt công tác tiếp công dân và giải quyết khiếu nại, tố cáo, đồng thời tạo sự chuyển biến tích cực trong nhận thức và hành động của cán bộ, đảng viên, công chức và nhân dân về mối quan hệ mật thiết giữa Sở Giáo dục và Đào tạo và nhà trường với công chức, viên chức, người lao động, nhân dân và học sinh trong công tác tiếp công dân, giải quyết khiếu nại, tố cáo để ngăn ngừa, hạn chế phát sinh khiếu nại, tố cáo tại các cơ sở, góp phần giữ vững ổn định chính trị, trật tự an toàn xã hội, tạo môi trường thuận lợi, đáp ứng yêu cầu phát triển sự nghiệp </w:t>
      </w:r>
      <w:r w:rsidR="006C4809">
        <w:rPr>
          <w:rFonts w:ascii="Times New Roman" w:eastAsia="Times New Roman" w:hAnsi="Times New Roman" w:cs="Times New Roman"/>
          <w:color w:val="000000" w:themeColor="text1"/>
          <w:sz w:val="28"/>
          <w:szCs w:val="28"/>
        </w:rPr>
        <w:t>giáo dục, đào tạo của nhà trường</w:t>
      </w:r>
      <w:r w:rsidRPr="00AF6D66">
        <w:rPr>
          <w:rFonts w:ascii="Times New Roman" w:eastAsia="Times New Roman" w:hAnsi="Times New Roman" w:cs="Times New Roman"/>
          <w:color w:val="000000" w:themeColor="text1"/>
          <w:sz w:val="28"/>
          <w:szCs w:val="28"/>
        </w:rPr>
        <w:t>.</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w:t>
      </w:r>
      <w:r w:rsidRPr="00AF6D66">
        <w:rPr>
          <w:rFonts w:ascii="Times New Roman" w:eastAsia="Times New Roman" w:hAnsi="Times New Roman" w:cs="Times New Roman"/>
          <w:b/>
          <w:bCs/>
          <w:color w:val="000000" w:themeColor="text1"/>
          <w:sz w:val="28"/>
          <w:szCs w:val="28"/>
        </w:rPr>
        <w:t>2. Yêu cầu:</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 Nhà trường thực hiện đúng các quy định của pháp luật về khiếu nại, tố cáo; đóng góp tích cực và có hiệu quả vào việc hạn chế và ngăn ngừa phát sinh khiếu nại, tố cáo.</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 Kiện toàn đội ngũ cán bộ, công chức làm công tác tiếp công dân, giải quyết khiếu nại tố cáo có phẩm chất đạo đức tốt, có kiến thức pháp luật, có khả năng hướng dẫn, giải thích, thuyết phục để công dân hiểu và chấp hành đúng pháp luật.</w:t>
      </w:r>
      <w:r w:rsidR="009D34B1">
        <w:rPr>
          <w:rFonts w:ascii="Times New Roman" w:eastAsia="Times New Roman" w:hAnsi="Times New Roman" w:cs="Times New Roman"/>
          <w:color w:val="000000" w:themeColor="text1"/>
          <w:sz w:val="28"/>
          <w:szCs w:val="28"/>
        </w:rPr>
        <w:t xml:space="preserve"> </w:t>
      </w:r>
      <w:r w:rsidRPr="00AF6D66">
        <w:rPr>
          <w:rFonts w:ascii="Times New Roman" w:eastAsia="Times New Roman" w:hAnsi="Times New Roman" w:cs="Times New Roman"/>
          <w:color w:val="000000" w:themeColor="text1"/>
          <w:sz w:val="28"/>
          <w:szCs w:val="28"/>
        </w:rPr>
        <w:t xml:space="preserve">Quá trình tổ chức thực hiện phải sơ kết rút kinh nghiệm kịp thời những mặt làm được, chưa làm được và đề ra nhiệm vụ, kế hoạch giải quyết khiếu nại, tố cáo cho thời gian tiếp </w:t>
      </w:r>
      <w:proofErr w:type="gramStart"/>
      <w:r w:rsidRPr="00AF6D66">
        <w:rPr>
          <w:rFonts w:ascii="Times New Roman" w:eastAsia="Times New Roman" w:hAnsi="Times New Roman" w:cs="Times New Roman"/>
          <w:color w:val="000000" w:themeColor="text1"/>
          <w:sz w:val="28"/>
          <w:szCs w:val="28"/>
        </w:rPr>
        <w:t>theo</w:t>
      </w:r>
      <w:proofErr w:type="gramEnd"/>
      <w:r w:rsidRPr="00AF6D66">
        <w:rPr>
          <w:rFonts w:ascii="Times New Roman" w:eastAsia="Times New Roman" w:hAnsi="Times New Roman" w:cs="Times New Roman"/>
          <w:color w:val="000000" w:themeColor="text1"/>
          <w:sz w:val="28"/>
          <w:szCs w:val="28"/>
        </w:rPr>
        <w:t>.</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lastRenderedPageBreak/>
        <w:t xml:space="preserve">      - Tổ chức tiếp công dân </w:t>
      </w:r>
      <w:proofErr w:type="gramStart"/>
      <w:r w:rsidRPr="00AF6D66">
        <w:rPr>
          <w:rFonts w:ascii="Times New Roman" w:eastAsia="Times New Roman" w:hAnsi="Times New Roman" w:cs="Times New Roman"/>
          <w:color w:val="000000" w:themeColor="text1"/>
          <w:sz w:val="28"/>
          <w:szCs w:val="28"/>
        </w:rPr>
        <w:t>chu</w:t>
      </w:r>
      <w:proofErr w:type="gramEnd"/>
      <w:r w:rsidRPr="00AF6D66">
        <w:rPr>
          <w:rFonts w:ascii="Times New Roman" w:eastAsia="Times New Roman" w:hAnsi="Times New Roman" w:cs="Times New Roman"/>
          <w:color w:val="000000" w:themeColor="text1"/>
          <w:sz w:val="28"/>
          <w:szCs w:val="28"/>
        </w:rPr>
        <w:t xml:space="preserve"> đáo, đảm bảo các thủ tục cần thiết, tạo thuận lợi cho công dân thực hiện quyền khiếu nại, tố cáo, kiến nghị, phản ánh. Quan tâm việc giải quyết khiếu kiện ngay từ cơ sở; hạn chế tình trạng khiếu kiện vượt cấp, không để phát sinh khiếu kiện đông người, kéo dài, phức tạp.</w:t>
      </w:r>
    </w:p>
    <w:p w:rsidR="00AF6D66" w:rsidRPr="00AF6D66" w:rsidRDefault="00F04C13"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II. NỘI DUNG KẾ HOẠCH</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b/>
          <w:bCs/>
          <w:color w:val="000000" w:themeColor="text1"/>
          <w:sz w:val="28"/>
          <w:szCs w:val="28"/>
        </w:rPr>
        <w:t>      1. Tổ chức quán triệt, thực hiện nghiêm sự lãnh đạo, chỉ đạo của Đảng và Nhà nước đối với công tác tiếp công dân, giải quyết khiếu nại, tố cáo:</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xml:space="preserve">      - Tổ chức triển khai quán triệt đến cán bộ, công chức, </w:t>
      </w:r>
      <w:proofErr w:type="gramStart"/>
      <w:r w:rsidRPr="00AF6D66">
        <w:rPr>
          <w:rFonts w:ascii="Times New Roman" w:eastAsia="Times New Roman" w:hAnsi="Times New Roman" w:cs="Times New Roman"/>
          <w:color w:val="000000" w:themeColor="text1"/>
          <w:sz w:val="28"/>
          <w:szCs w:val="28"/>
        </w:rPr>
        <w:t>viên</w:t>
      </w:r>
      <w:proofErr w:type="gramEnd"/>
      <w:r w:rsidRPr="00AF6D66">
        <w:rPr>
          <w:rFonts w:ascii="Times New Roman" w:eastAsia="Times New Roman" w:hAnsi="Times New Roman" w:cs="Times New Roman"/>
          <w:color w:val="000000" w:themeColor="text1"/>
          <w:sz w:val="28"/>
          <w:szCs w:val="28"/>
        </w:rPr>
        <w:t xml:space="preserve"> chức tại đơn vị:</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 Tổ chức quán triệt trong toàn cơ quan về chỉ thị 35/CT/TW ngày 26/5/2014 của Bộ Chính trị về “tăng</w:t>
      </w:r>
      <w:proofErr w:type="gramStart"/>
      <w:r w:rsidRPr="00AF6D66">
        <w:rPr>
          <w:rFonts w:ascii="Times New Roman" w:eastAsia="Times New Roman" w:hAnsi="Times New Roman" w:cs="Times New Roman"/>
          <w:color w:val="000000" w:themeColor="text1"/>
          <w:sz w:val="28"/>
          <w:szCs w:val="28"/>
        </w:rPr>
        <w:t>  cường</w:t>
      </w:r>
      <w:proofErr w:type="gramEnd"/>
      <w:r w:rsidRPr="00AF6D66">
        <w:rPr>
          <w:rFonts w:ascii="Times New Roman" w:eastAsia="Times New Roman" w:hAnsi="Times New Roman" w:cs="Times New Roman"/>
          <w:color w:val="000000" w:themeColor="text1"/>
          <w:sz w:val="28"/>
          <w:szCs w:val="28"/>
        </w:rPr>
        <w:t xml:space="preserve"> sự lãnh đạo của Đảng đối với công tác tiếp công dân và giải quyết khiếu nại, tố cáo”. Kế hoạch triển khai thực hiện chỉ thị 35-CT/TW ngày 26/5/2014 của Bộ chính trị về tăng cường sự lãnh đạo của Đảng đối với công tác tiếp công dân và giải quyết khiếu nại, tố cáo”. Luật Tiếp công dân năm 2013, Nghị định 64/2014 ngày 26/6/2016 “Nghị định quy định chi tiết thi hành một số điều của Luật Tiếp công dân”.</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 Thực hiện công tác tiếp dân, giải quyết khiếu nại tố cáo công khai, minh bạch, chính xác, kịp thời theo đúng thẩm quyền, đúng thời gian và quy định của pháp luật bao gồm việc tiếp nhận, xử lý, giải quyết, trả lời đơn thư phản ánh, kiến nghị, khiếu nại, tố cáo.</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 Thực hiện thủ tục tiếp nhận thông tin đơn giản, thuận tiện.</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 Tổ chức tuyên truyền phổ biến giáo dục pháp luật về Luật Khiếu nại, Luật tố cáo.</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 Cập nhật hệ thống cơ sở dữ liệu quốc gia về công tác giải quyết khiếu nại, tố cáo nhằm chuẩn hóa, nâng cao chất lượng thông tin, báo cáo, đáp ứng yêu cầu chỉ đạo, điều hành công tác giải quyết khiếu nại, tố cáo.</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Thời gian triển k</w:t>
      </w:r>
      <w:r w:rsidR="0088738B">
        <w:rPr>
          <w:rFonts w:ascii="Times New Roman" w:eastAsia="Times New Roman" w:hAnsi="Times New Roman" w:cs="Times New Roman"/>
          <w:color w:val="000000" w:themeColor="text1"/>
          <w:sz w:val="28"/>
          <w:szCs w:val="28"/>
        </w:rPr>
        <w:t xml:space="preserve">hai thực hiện: Tháng 01 năm </w:t>
      </w:r>
      <w:r w:rsidR="0088738B" w:rsidRPr="0088738B">
        <w:rPr>
          <w:rFonts w:ascii="Times New Roman" w:eastAsia="Times New Roman" w:hAnsi="Times New Roman" w:cs="Times New Roman"/>
          <w:color w:val="FF0000"/>
          <w:sz w:val="28"/>
          <w:szCs w:val="28"/>
        </w:rPr>
        <w:t>2021</w:t>
      </w:r>
      <w:r w:rsidRPr="00AF6D66">
        <w:rPr>
          <w:rFonts w:ascii="Times New Roman" w:eastAsia="Times New Roman" w:hAnsi="Times New Roman" w:cs="Times New Roman"/>
          <w:color w:val="000000" w:themeColor="text1"/>
          <w:sz w:val="28"/>
          <w:szCs w:val="28"/>
        </w:rPr>
        <w:t>.</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b/>
          <w:bCs/>
          <w:color w:val="000000" w:themeColor="text1"/>
          <w:sz w:val="28"/>
          <w:szCs w:val="28"/>
        </w:rPr>
        <w:t>      2. Tổ chức rà soát, phân loại và tập trung thực hiện kế hoạch giải quyết các vụ việc khiếu nại, tố cáo tồn đọng, kéo dài:</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xml:space="preserve">      Rà soát các đơn </w:t>
      </w:r>
      <w:proofErr w:type="gramStart"/>
      <w:r w:rsidRPr="00AF6D66">
        <w:rPr>
          <w:rFonts w:ascii="Times New Roman" w:eastAsia="Times New Roman" w:hAnsi="Times New Roman" w:cs="Times New Roman"/>
          <w:color w:val="000000" w:themeColor="text1"/>
          <w:sz w:val="28"/>
          <w:szCs w:val="28"/>
        </w:rPr>
        <w:t>thư</w:t>
      </w:r>
      <w:proofErr w:type="gramEnd"/>
      <w:r w:rsidRPr="00AF6D66">
        <w:rPr>
          <w:rFonts w:ascii="Times New Roman" w:eastAsia="Times New Roman" w:hAnsi="Times New Roman" w:cs="Times New Roman"/>
          <w:color w:val="000000" w:themeColor="text1"/>
          <w:sz w:val="28"/>
          <w:szCs w:val="28"/>
        </w:rPr>
        <w:t xml:space="preserve"> khiếu nại, tố cáo tích cực giải quyết các nội dung phản ảnh theo đúng yêu cầu của Sở Giáo dục và Đào tạo </w:t>
      </w:r>
      <w:r w:rsidR="006C4809">
        <w:rPr>
          <w:rFonts w:ascii="Times New Roman" w:eastAsia="Times New Roman" w:hAnsi="Times New Roman" w:cs="Times New Roman"/>
          <w:color w:val="000000" w:themeColor="text1"/>
          <w:sz w:val="28"/>
          <w:szCs w:val="28"/>
        </w:rPr>
        <w:t>Hà Nội</w:t>
      </w:r>
      <w:r w:rsidRPr="00AF6D66">
        <w:rPr>
          <w:rFonts w:ascii="Times New Roman" w:eastAsia="Times New Roman" w:hAnsi="Times New Roman" w:cs="Times New Roman"/>
          <w:color w:val="000000" w:themeColor="text1"/>
          <w:sz w:val="28"/>
          <w:szCs w:val="28"/>
        </w:rPr>
        <w:t>.</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b/>
          <w:bCs/>
          <w:color w:val="000000" w:themeColor="text1"/>
          <w:sz w:val="28"/>
          <w:szCs w:val="28"/>
        </w:rPr>
        <w:t xml:space="preserve">      3. Nâng cao hiệu quả công tác tiếp công dân, xử lý đơn </w:t>
      </w:r>
      <w:proofErr w:type="gramStart"/>
      <w:r w:rsidRPr="00AF6D66">
        <w:rPr>
          <w:rFonts w:ascii="Times New Roman" w:eastAsia="Times New Roman" w:hAnsi="Times New Roman" w:cs="Times New Roman"/>
          <w:b/>
          <w:bCs/>
          <w:color w:val="000000" w:themeColor="text1"/>
          <w:sz w:val="28"/>
          <w:szCs w:val="28"/>
        </w:rPr>
        <w:t>thư</w:t>
      </w:r>
      <w:proofErr w:type="gramEnd"/>
      <w:r w:rsidRPr="00AF6D66">
        <w:rPr>
          <w:rFonts w:ascii="Times New Roman" w:eastAsia="Times New Roman" w:hAnsi="Times New Roman" w:cs="Times New Roman"/>
          <w:b/>
          <w:bCs/>
          <w:color w:val="000000" w:themeColor="text1"/>
          <w:sz w:val="28"/>
          <w:szCs w:val="28"/>
        </w:rPr>
        <w:t>, giải quyết khiếu nại, tố cáo:</w:t>
      </w:r>
    </w:p>
    <w:p w:rsidR="00AF6D66" w:rsidRPr="00AF6D66" w:rsidRDefault="00AF6D66" w:rsidP="00F04C13">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xml:space="preserve">      - Trường </w:t>
      </w:r>
      <w:r w:rsidR="006C4809">
        <w:rPr>
          <w:rFonts w:ascii="Times New Roman" w:eastAsia="Times New Roman" w:hAnsi="Times New Roman" w:cs="Times New Roman"/>
          <w:color w:val="000000" w:themeColor="text1"/>
          <w:sz w:val="28"/>
          <w:szCs w:val="28"/>
        </w:rPr>
        <w:t xml:space="preserve">THPT Trung Văn </w:t>
      </w:r>
      <w:r w:rsidRPr="00AF6D66">
        <w:rPr>
          <w:rFonts w:ascii="Times New Roman" w:eastAsia="Times New Roman" w:hAnsi="Times New Roman" w:cs="Times New Roman"/>
          <w:color w:val="000000" w:themeColor="text1"/>
          <w:sz w:val="28"/>
          <w:szCs w:val="28"/>
        </w:rPr>
        <w:t xml:space="preserve">xây dựng kế hoạch tổ chức công tác tiếp dân, xử lý đơn thư khiếu nại, tố cáo; bố trí công chức trực để tiếp công dân thường xuyên và giải quyết những vụ việc thuộc thẩm quyền giải quyết của Hiệu trưởng vào sáng </w:t>
      </w:r>
      <w:r w:rsidR="0088738B" w:rsidRPr="0088738B">
        <w:rPr>
          <w:rFonts w:ascii="Times New Roman" w:eastAsia="Times New Roman" w:hAnsi="Times New Roman" w:cs="Times New Roman"/>
          <w:color w:val="FF0000"/>
          <w:sz w:val="28"/>
          <w:szCs w:val="28"/>
        </w:rPr>
        <w:t>thứ Hai</w:t>
      </w:r>
      <w:r w:rsidR="006C4809" w:rsidRPr="0088738B">
        <w:rPr>
          <w:rFonts w:ascii="Times New Roman" w:eastAsia="Times New Roman" w:hAnsi="Times New Roman" w:cs="Times New Roman"/>
          <w:color w:val="FF0000"/>
          <w:sz w:val="28"/>
          <w:szCs w:val="28"/>
        </w:rPr>
        <w:t xml:space="preserve"> </w:t>
      </w:r>
      <w:r w:rsidR="006C4809">
        <w:rPr>
          <w:rFonts w:ascii="Times New Roman" w:eastAsia="Times New Roman" w:hAnsi="Times New Roman" w:cs="Times New Roman"/>
          <w:color w:val="000000" w:themeColor="text1"/>
          <w:sz w:val="28"/>
          <w:szCs w:val="28"/>
        </w:rPr>
        <w:t>hàng tuần (</w:t>
      </w:r>
      <w:r w:rsidR="00221DEC">
        <w:rPr>
          <w:rFonts w:ascii="Times New Roman" w:eastAsia="Times New Roman" w:hAnsi="Times New Roman" w:cs="Times New Roman"/>
          <w:color w:val="000000" w:themeColor="text1"/>
          <w:sz w:val="28"/>
          <w:szCs w:val="28"/>
        </w:rPr>
        <w:t xml:space="preserve">sáng </w:t>
      </w:r>
      <w:r w:rsidR="006C4809">
        <w:rPr>
          <w:rFonts w:ascii="Times New Roman" w:eastAsia="Times New Roman" w:hAnsi="Times New Roman" w:cs="Times New Roman"/>
          <w:color w:val="000000" w:themeColor="text1"/>
          <w:sz w:val="28"/>
          <w:szCs w:val="28"/>
        </w:rPr>
        <w:t xml:space="preserve">từ 8h đến 11h </w:t>
      </w:r>
      <w:r w:rsidR="00221DEC">
        <w:rPr>
          <w:rFonts w:ascii="Times New Roman" w:eastAsia="Times New Roman" w:hAnsi="Times New Roman" w:cs="Times New Roman"/>
          <w:color w:val="000000" w:themeColor="text1"/>
          <w:sz w:val="28"/>
          <w:szCs w:val="28"/>
        </w:rPr>
        <w:t>00; chiều từ 14h đến 16h30)</w:t>
      </w:r>
    </w:p>
    <w:p w:rsidR="00AF6D66" w:rsidRPr="00AF6D66" w:rsidRDefault="00AF6D66" w:rsidP="00F04C13">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 Ngoài ngày trực định kỳ hàng tuần, phụ huynh có việc cần trình bày hoặc giải quyết ngay, có thể gặp giáo viên, nhân viên hoặc Ban giám hiệu trực vào giờ hành chính.</w:t>
      </w:r>
    </w:p>
    <w:p w:rsidR="00AF6D66" w:rsidRPr="00AF6D66" w:rsidRDefault="00AF6D66" w:rsidP="00F04C13">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lastRenderedPageBreak/>
        <w:t>   </w:t>
      </w:r>
      <w:r w:rsidR="00F04C13">
        <w:rPr>
          <w:rFonts w:ascii="Times New Roman" w:eastAsia="Times New Roman" w:hAnsi="Times New Roman" w:cs="Times New Roman"/>
          <w:color w:val="000000" w:themeColor="text1"/>
          <w:sz w:val="28"/>
          <w:szCs w:val="28"/>
        </w:rPr>
        <w:t xml:space="preserve">   </w:t>
      </w:r>
      <w:r w:rsidRPr="00AF6D66">
        <w:rPr>
          <w:rFonts w:ascii="Times New Roman" w:eastAsia="Times New Roman" w:hAnsi="Times New Roman" w:cs="Times New Roman"/>
          <w:color w:val="000000" w:themeColor="text1"/>
          <w:sz w:val="28"/>
          <w:szCs w:val="28"/>
        </w:rPr>
        <w:t xml:space="preserve">- Ban thanh tra nhân dân: </w:t>
      </w:r>
      <w:proofErr w:type="gramStart"/>
      <w:r w:rsidRPr="00AF6D66">
        <w:rPr>
          <w:rFonts w:ascii="Times New Roman" w:eastAsia="Times New Roman" w:hAnsi="Times New Roman" w:cs="Times New Roman"/>
          <w:color w:val="000000" w:themeColor="text1"/>
          <w:sz w:val="28"/>
          <w:szCs w:val="28"/>
        </w:rPr>
        <w:t>theo</w:t>
      </w:r>
      <w:proofErr w:type="gramEnd"/>
      <w:r w:rsidRPr="00AF6D66">
        <w:rPr>
          <w:rFonts w:ascii="Times New Roman" w:eastAsia="Times New Roman" w:hAnsi="Times New Roman" w:cs="Times New Roman"/>
          <w:color w:val="000000" w:themeColor="text1"/>
          <w:sz w:val="28"/>
          <w:szCs w:val="28"/>
        </w:rPr>
        <w:t xml:space="preserve"> dõi, đôn đốc thực hiện kế hoạch, tổng hợp tình hình thực hiện công tác tiếp công dân và giải quyết khiếu nại, tố cáo. Tổng hợp báo cáo định kỳ.</w:t>
      </w:r>
    </w:p>
    <w:p w:rsidR="00AF6D66" w:rsidRPr="00AF6D66" w:rsidRDefault="00AF6D66" w:rsidP="00F04C13">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 Các bộ phận: Văn phòng, Công đoàn, Đoàn thanh niên, tùy chức năng nhiệm vụ có trách nhiệm tham mưu, giải quyết kịp thời những nội dung khiếu nại, tố cáo liên quan đến chức năng, nhiệm vụ, báo cá</w:t>
      </w:r>
      <w:r w:rsidR="006C4809">
        <w:rPr>
          <w:rFonts w:ascii="Times New Roman" w:eastAsia="Times New Roman" w:hAnsi="Times New Roman" w:cs="Times New Roman"/>
          <w:color w:val="000000" w:themeColor="text1"/>
          <w:sz w:val="28"/>
          <w:szCs w:val="28"/>
        </w:rPr>
        <w:t>o kịp thời đến Hiệu trưởng</w:t>
      </w:r>
      <w:r w:rsidRPr="00AF6D66">
        <w:rPr>
          <w:rFonts w:ascii="Times New Roman" w:eastAsia="Times New Roman" w:hAnsi="Times New Roman" w:cs="Times New Roman"/>
          <w:color w:val="000000" w:themeColor="text1"/>
          <w:sz w:val="28"/>
          <w:szCs w:val="28"/>
        </w:rPr>
        <w:t>.</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b/>
          <w:bCs/>
          <w:color w:val="000000" w:themeColor="text1"/>
          <w:sz w:val="28"/>
          <w:szCs w:val="28"/>
        </w:rPr>
        <w:t xml:space="preserve">      4. Tăng cường công tác kiểm tra trách nhiệm thực hiện Luật Tiếp công dân, Luật Khiếu nại, </w:t>
      </w:r>
      <w:proofErr w:type="gramStart"/>
      <w:r w:rsidRPr="00AF6D66">
        <w:rPr>
          <w:rFonts w:ascii="Times New Roman" w:eastAsia="Times New Roman" w:hAnsi="Times New Roman" w:cs="Times New Roman"/>
          <w:b/>
          <w:bCs/>
          <w:color w:val="000000" w:themeColor="text1"/>
          <w:sz w:val="28"/>
          <w:szCs w:val="28"/>
        </w:rPr>
        <w:t>Luật</w:t>
      </w:r>
      <w:proofErr w:type="gramEnd"/>
      <w:r w:rsidRPr="00AF6D66">
        <w:rPr>
          <w:rFonts w:ascii="Times New Roman" w:eastAsia="Times New Roman" w:hAnsi="Times New Roman" w:cs="Times New Roman"/>
          <w:b/>
          <w:bCs/>
          <w:color w:val="000000" w:themeColor="text1"/>
          <w:sz w:val="28"/>
          <w:szCs w:val="28"/>
        </w:rPr>
        <w:t xml:space="preserve"> Tố cáo của nhà trường:</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Hiệu trưởng kiểm tra trách nhiệm</w:t>
      </w:r>
      <w:r w:rsidR="006C4809">
        <w:rPr>
          <w:rFonts w:ascii="Times New Roman" w:eastAsia="Times New Roman" w:hAnsi="Times New Roman" w:cs="Times New Roman"/>
          <w:color w:val="000000" w:themeColor="text1"/>
          <w:sz w:val="28"/>
          <w:szCs w:val="28"/>
        </w:rPr>
        <w:t xml:space="preserve"> </w:t>
      </w:r>
      <w:r w:rsidRPr="00AF6D66">
        <w:rPr>
          <w:rFonts w:ascii="Times New Roman" w:eastAsia="Times New Roman" w:hAnsi="Times New Roman" w:cs="Times New Roman"/>
          <w:color w:val="000000" w:themeColor="text1"/>
          <w:sz w:val="28"/>
          <w:szCs w:val="28"/>
        </w:rPr>
        <w:t>của CB, GV, NV trong việc chấp hành các quy định của pháp luật về tiếp công dân, giải quyết khiếu nại, tố c</w:t>
      </w:r>
      <w:r w:rsidR="006C4809">
        <w:rPr>
          <w:rFonts w:ascii="Times New Roman" w:eastAsia="Times New Roman" w:hAnsi="Times New Roman" w:cs="Times New Roman"/>
          <w:color w:val="000000" w:themeColor="text1"/>
          <w:sz w:val="28"/>
          <w:szCs w:val="28"/>
        </w:rPr>
        <w:t>áo; tập trung những nơi có</w:t>
      </w:r>
      <w:r w:rsidRPr="00AF6D66">
        <w:rPr>
          <w:rFonts w:ascii="Times New Roman" w:eastAsia="Times New Roman" w:hAnsi="Times New Roman" w:cs="Times New Roman"/>
          <w:color w:val="000000" w:themeColor="text1"/>
          <w:sz w:val="28"/>
          <w:szCs w:val="28"/>
        </w:rPr>
        <w:t xml:space="preserve"> đơn thư khiếu nại, tố cáo.</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b/>
          <w:bCs/>
          <w:color w:val="000000" w:themeColor="text1"/>
          <w:sz w:val="28"/>
          <w:szCs w:val="28"/>
        </w:rPr>
        <w:t>      5. Tăng cường kiểm tra việc triển khai thực hiện các dự án đầu tư; việc quản lý tài chính, ngân sách, thực hiện chính sách xã hội, chính sách miễn giảm, hỗ trợ, kịp thời khắc phục yếu kém trong quản lý, hạn chế phát sinh khiếu nại, tố cáo:</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 Hiệu trưởng và Ban thanh tra nhân dân tăng cường việc tự kiểm tra, chấn chỉnh, khắc phục những mặt yếu kém để nâng cao hiệu lực, hiệu quả quản lý nhà nước trong việc quản lý sử dụng cơ sở vật chất, đầu tư sửa chữa, quản lý tài chính, ngân sách, thực hiện chính sách xã hội, chính sách miễn giảm, hỗ trợ.</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xml:space="preserve">      - Thực hiện công khai minh bạch trong các cơ sở giáo dục </w:t>
      </w:r>
      <w:proofErr w:type="gramStart"/>
      <w:r w:rsidRPr="00AF6D66">
        <w:rPr>
          <w:rFonts w:ascii="Times New Roman" w:eastAsia="Times New Roman" w:hAnsi="Times New Roman" w:cs="Times New Roman"/>
          <w:color w:val="000000" w:themeColor="text1"/>
          <w:sz w:val="28"/>
          <w:szCs w:val="28"/>
        </w:rPr>
        <w:t>theo</w:t>
      </w:r>
      <w:proofErr w:type="gramEnd"/>
      <w:r w:rsidRPr="00AF6D66">
        <w:rPr>
          <w:rFonts w:ascii="Times New Roman" w:eastAsia="Times New Roman" w:hAnsi="Times New Roman" w:cs="Times New Roman"/>
          <w:color w:val="000000" w:themeColor="text1"/>
          <w:sz w:val="28"/>
          <w:szCs w:val="28"/>
        </w:rPr>
        <w:t xml:space="preserve"> Thông tư 09/2009/TT-BGDĐT và các văn bản liên quan. Xử lý kịp thời nghiêm minh các trường hợp vi phạm pháp luật, các trường hợp tham nhũng, tiêu cực trong quản lý sử dụng, tài sản công, đầu tư sửa chữa, quản lý tài chính, ngân sách, thực hiện chính sách xã hội, chính sách miễn giảm, hỗ trợ.</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b/>
          <w:bCs/>
          <w:color w:val="000000" w:themeColor="text1"/>
          <w:sz w:val="28"/>
          <w:szCs w:val="28"/>
        </w:rPr>
        <w:t>      6. Tăng cường công tác tuyên truyền, phổ biến, giáo dục pháp luật về Luật Tiếp công dân, Luật Khiếu nại và Luật Tố cáo và rà soát các văn bản quy phạm pháp luật của thành phố có liên quan:</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xml:space="preserve">      - </w:t>
      </w:r>
      <w:r w:rsidR="006C4809">
        <w:rPr>
          <w:rFonts w:ascii="Times New Roman" w:eastAsia="Times New Roman" w:hAnsi="Times New Roman" w:cs="Times New Roman"/>
          <w:color w:val="000000" w:themeColor="text1"/>
          <w:sz w:val="28"/>
          <w:szCs w:val="28"/>
        </w:rPr>
        <w:t>Nhà</w:t>
      </w:r>
      <w:r w:rsidRPr="00AF6D66">
        <w:rPr>
          <w:rFonts w:ascii="Times New Roman" w:eastAsia="Times New Roman" w:hAnsi="Times New Roman" w:cs="Times New Roman"/>
          <w:color w:val="000000" w:themeColor="text1"/>
          <w:sz w:val="28"/>
          <w:szCs w:val="28"/>
        </w:rPr>
        <w:t xml:space="preserve"> trường có trách nhiệm tăng cường tuyên truyền, phổ biến, giáo dục pháp luật, nâng cao ý thức trách nhiệm, trình độ hiểu biết pháp luật nói chung và pháp luật về tiếp công dân, khiếu nại, tố cáo nói riêng cho cán bộ, công chức và nhân dân; chú trọng việc tuyên truyền, phổ biến nâng cao hiểu biết và ý thức pháp luật của công dân trong khi thực hiện các quyền theo quy định của Luật Khiếu nại, Luật Tố cáo; phối hợp với các tổ chức đoàn thể vận động, thuyết phục công dân tôn trọng và chấp hành nghiêm chỉnh quy định của pháp luật về khiếu nại, tố cáo.</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 Tăng cường hiệu quả cải cách hành chính để thực hiện công khai, minh bạch, giảm phiền hà cho viên chức, nhân dân, học sinh, nhằm hạn chế phát sinh khiếu nại, tố cáo.</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b/>
          <w:bCs/>
          <w:color w:val="000000" w:themeColor="text1"/>
          <w:sz w:val="28"/>
          <w:szCs w:val="28"/>
        </w:rPr>
        <w:t>      III. TỔ CHỨC THỰC HIỆN</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lastRenderedPageBreak/>
        <w:t>      1. Căn cứ vào kế hoạch này, các thành viên thực hiện ở mỗi bộ phận.</w:t>
      </w:r>
    </w:p>
    <w:p w:rsidR="00AF6D66" w:rsidRPr="00AF6D66"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2. Định kỳ vào cuối học kỳ I, và cuối năm học hàng năm trường báo cáo kết quả thực hiện về</w:t>
      </w:r>
      <w:r w:rsidR="006C4809">
        <w:rPr>
          <w:rFonts w:ascii="Times New Roman" w:eastAsia="Times New Roman" w:hAnsi="Times New Roman" w:cs="Times New Roman"/>
          <w:color w:val="000000" w:themeColor="text1"/>
          <w:sz w:val="28"/>
          <w:szCs w:val="28"/>
        </w:rPr>
        <w:t xml:space="preserve"> Sở GD &amp; ĐT Hà Nội</w:t>
      </w:r>
      <w:r w:rsidRPr="00AF6D66">
        <w:rPr>
          <w:rFonts w:ascii="Times New Roman" w:eastAsia="Times New Roman" w:hAnsi="Times New Roman" w:cs="Times New Roman"/>
          <w:color w:val="000000" w:themeColor="text1"/>
          <w:sz w:val="28"/>
          <w:szCs w:val="28"/>
        </w:rPr>
        <w:t>, kịp thời phản ánh, kiến nghị những khó khăn, vướng mắc trong quá trình triển khai thực hiện kế hoạch;</w:t>
      </w:r>
    </w:p>
    <w:p w:rsidR="0098309E" w:rsidRDefault="00AF6D66"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r w:rsidRPr="00AF6D66">
        <w:rPr>
          <w:rFonts w:ascii="Times New Roman" w:eastAsia="Times New Roman" w:hAnsi="Times New Roman" w:cs="Times New Roman"/>
          <w:color w:val="000000" w:themeColor="text1"/>
          <w:sz w:val="28"/>
          <w:szCs w:val="28"/>
        </w:rPr>
        <w:t xml:space="preserve">      Trên đây là Kế hoạch tổ chức tiếp công dân năm </w:t>
      </w:r>
      <w:r w:rsidR="0088738B">
        <w:rPr>
          <w:rFonts w:ascii="Times New Roman" w:eastAsia="Times New Roman" w:hAnsi="Times New Roman" w:cs="Times New Roman"/>
          <w:color w:val="000000" w:themeColor="text1"/>
          <w:sz w:val="28"/>
          <w:szCs w:val="28"/>
        </w:rPr>
        <w:t>2021</w:t>
      </w:r>
      <w:r w:rsidRPr="00AF6D66">
        <w:rPr>
          <w:rFonts w:ascii="Times New Roman" w:eastAsia="Times New Roman" w:hAnsi="Times New Roman" w:cs="Times New Roman"/>
          <w:color w:val="000000" w:themeColor="text1"/>
          <w:sz w:val="28"/>
          <w:szCs w:val="28"/>
        </w:rPr>
        <w:t xml:space="preserve"> của Trường </w:t>
      </w:r>
      <w:r w:rsidR="006C4809">
        <w:rPr>
          <w:rFonts w:ascii="Times New Roman" w:eastAsia="Times New Roman" w:hAnsi="Times New Roman" w:cs="Times New Roman"/>
          <w:color w:val="000000" w:themeColor="text1"/>
          <w:sz w:val="28"/>
          <w:szCs w:val="28"/>
        </w:rPr>
        <w:t>THPT Trung Văn. Các cá nhân, bộ phận liên quan có trách nhiệm thực hiện tốt kế hoạch này./.</w:t>
      </w:r>
    </w:p>
    <w:p w:rsidR="006C4809" w:rsidRDefault="006C4809"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p>
    <w:p w:rsidR="006C4809" w:rsidRDefault="006C4809" w:rsidP="00EF5E6C">
      <w:pPr>
        <w:tabs>
          <w:tab w:val="left" w:pos="142"/>
        </w:tabs>
        <w:spacing w:after="0" w:line="380" w:lineRule="exact"/>
        <w:jc w:val="both"/>
        <w:rPr>
          <w:rFonts w:ascii="Times New Roman" w:eastAsia="Times New Roman" w:hAnsi="Times New Roman" w:cs="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4809" w:rsidTr="006C4809">
        <w:tc>
          <w:tcPr>
            <w:tcW w:w="4675" w:type="dxa"/>
          </w:tcPr>
          <w:p w:rsidR="006C4809" w:rsidRDefault="006C4809" w:rsidP="00EF5E6C">
            <w:pPr>
              <w:tabs>
                <w:tab w:val="left" w:pos="142"/>
              </w:tabs>
              <w:spacing w:line="380" w:lineRule="exact"/>
              <w:jc w:val="both"/>
              <w:rPr>
                <w:rFonts w:ascii="Times New Roman" w:hAnsi="Times New Roman" w:cs="Times New Roman"/>
                <w:color w:val="000000" w:themeColor="text1"/>
                <w:sz w:val="28"/>
                <w:szCs w:val="28"/>
              </w:rPr>
            </w:pPr>
          </w:p>
        </w:tc>
        <w:tc>
          <w:tcPr>
            <w:tcW w:w="4675" w:type="dxa"/>
          </w:tcPr>
          <w:p w:rsidR="006C4809" w:rsidRPr="006C4809" w:rsidRDefault="006C4809" w:rsidP="006C4809">
            <w:pPr>
              <w:tabs>
                <w:tab w:val="left" w:pos="142"/>
              </w:tabs>
              <w:spacing w:line="380" w:lineRule="exact"/>
              <w:jc w:val="center"/>
              <w:rPr>
                <w:rFonts w:ascii="Times New Roman" w:hAnsi="Times New Roman" w:cs="Times New Roman"/>
                <w:b/>
                <w:color w:val="000000" w:themeColor="text1"/>
                <w:sz w:val="28"/>
                <w:szCs w:val="28"/>
              </w:rPr>
            </w:pPr>
            <w:r w:rsidRPr="006C4809">
              <w:rPr>
                <w:rFonts w:ascii="Times New Roman" w:hAnsi="Times New Roman" w:cs="Times New Roman"/>
                <w:b/>
                <w:color w:val="000000" w:themeColor="text1"/>
                <w:sz w:val="28"/>
                <w:szCs w:val="28"/>
              </w:rPr>
              <w:t>HIỆU TRƯỞNG</w:t>
            </w:r>
          </w:p>
          <w:p w:rsidR="006C4809" w:rsidRPr="006C4809" w:rsidRDefault="006C4809" w:rsidP="006C4809">
            <w:pPr>
              <w:tabs>
                <w:tab w:val="left" w:pos="142"/>
              </w:tabs>
              <w:spacing w:line="380" w:lineRule="exact"/>
              <w:jc w:val="center"/>
              <w:rPr>
                <w:rFonts w:ascii="Times New Roman" w:hAnsi="Times New Roman" w:cs="Times New Roman"/>
                <w:b/>
                <w:color w:val="000000" w:themeColor="text1"/>
                <w:sz w:val="28"/>
                <w:szCs w:val="28"/>
              </w:rPr>
            </w:pPr>
          </w:p>
          <w:p w:rsidR="006C4809" w:rsidRPr="006C4809" w:rsidRDefault="006C4809" w:rsidP="006C4809">
            <w:pPr>
              <w:tabs>
                <w:tab w:val="left" w:pos="142"/>
              </w:tabs>
              <w:spacing w:line="380" w:lineRule="exact"/>
              <w:jc w:val="center"/>
              <w:rPr>
                <w:rFonts w:ascii="Times New Roman" w:hAnsi="Times New Roman" w:cs="Times New Roman"/>
                <w:b/>
                <w:color w:val="000000" w:themeColor="text1"/>
                <w:sz w:val="28"/>
                <w:szCs w:val="28"/>
              </w:rPr>
            </w:pPr>
          </w:p>
          <w:p w:rsidR="006C4809" w:rsidRPr="006C4809" w:rsidRDefault="006C4809" w:rsidP="006C4809">
            <w:pPr>
              <w:tabs>
                <w:tab w:val="left" w:pos="142"/>
              </w:tabs>
              <w:spacing w:line="380" w:lineRule="exact"/>
              <w:jc w:val="center"/>
              <w:rPr>
                <w:rFonts w:ascii="Times New Roman" w:hAnsi="Times New Roman" w:cs="Times New Roman"/>
                <w:b/>
                <w:color w:val="000000" w:themeColor="text1"/>
                <w:sz w:val="28"/>
                <w:szCs w:val="28"/>
              </w:rPr>
            </w:pPr>
          </w:p>
          <w:p w:rsidR="006C4809" w:rsidRDefault="006C4809" w:rsidP="006C4809">
            <w:pPr>
              <w:tabs>
                <w:tab w:val="left" w:pos="142"/>
              </w:tabs>
              <w:spacing w:line="380" w:lineRule="exact"/>
              <w:jc w:val="center"/>
              <w:rPr>
                <w:rFonts w:ascii="Times New Roman" w:hAnsi="Times New Roman" w:cs="Times New Roman"/>
                <w:color w:val="000000" w:themeColor="text1"/>
                <w:sz w:val="28"/>
                <w:szCs w:val="28"/>
              </w:rPr>
            </w:pPr>
            <w:r w:rsidRPr="006C4809">
              <w:rPr>
                <w:rFonts w:ascii="Times New Roman" w:hAnsi="Times New Roman" w:cs="Times New Roman"/>
                <w:b/>
                <w:color w:val="000000" w:themeColor="text1"/>
                <w:sz w:val="28"/>
                <w:szCs w:val="28"/>
              </w:rPr>
              <w:t>Đỗ Mạnh Thành</w:t>
            </w:r>
          </w:p>
        </w:tc>
      </w:tr>
    </w:tbl>
    <w:p w:rsidR="006C4809" w:rsidRPr="00AF6D66" w:rsidRDefault="006C4809" w:rsidP="00EF5E6C">
      <w:pPr>
        <w:tabs>
          <w:tab w:val="left" w:pos="142"/>
        </w:tabs>
        <w:spacing w:after="0" w:line="380" w:lineRule="exact"/>
        <w:jc w:val="both"/>
        <w:rPr>
          <w:rFonts w:ascii="Times New Roman" w:hAnsi="Times New Roman" w:cs="Times New Roman"/>
          <w:color w:val="000000" w:themeColor="text1"/>
          <w:sz w:val="28"/>
          <w:szCs w:val="28"/>
        </w:rPr>
      </w:pPr>
    </w:p>
    <w:sectPr w:rsidR="006C4809" w:rsidRPr="00AF6D66" w:rsidSect="009D34B1">
      <w:pgSz w:w="12240" w:h="15840"/>
      <w:pgMar w:top="1021" w:right="964" w:bottom="79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16"/>
    <w:rsid w:val="00221DEC"/>
    <w:rsid w:val="00282A16"/>
    <w:rsid w:val="00520780"/>
    <w:rsid w:val="006C4809"/>
    <w:rsid w:val="0088738B"/>
    <w:rsid w:val="008F26CF"/>
    <w:rsid w:val="0098309E"/>
    <w:rsid w:val="009D34B1"/>
    <w:rsid w:val="00AF6D66"/>
    <w:rsid w:val="00C32CC1"/>
    <w:rsid w:val="00EF5E6C"/>
    <w:rsid w:val="00F0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FF25A-9A6F-43EC-96C5-9B1979F3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5E6C"/>
    <w:pPr>
      <w:ind w:left="720"/>
      <w:contextualSpacing/>
    </w:pPr>
  </w:style>
  <w:style w:type="paragraph" w:styleId="BalloonText">
    <w:name w:val="Balloon Text"/>
    <w:basedOn w:val="Normal"/>
    <w:link w:val="BalloonTextChar"/>
    <w:uiPriority w:val="99"/>
    <w:semiHidden/>
    <w:unhideWhenUsed/>
    <w:rsid w:val="00F04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8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2021-03-30T06:47:00Z</cp:lastPrinted>
  <dcterms:created xsi:type="dcterms:W3CDTF">2019-03-28T15:28:00Z</dcterms:created>
  <dcterms:modified xsi:type="dcterms:W3CDTF">2021-03-30T07:15:00Z</dcterms:modified>
</cp:coreProperties>
</file>